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/>
      </w:pPr>
      <w:r>
        <w:rPr/>
        <w:drawing>
          <wp:inline distT="0" distB="0" distL="0" distR="0">
            <wp:extent cx="1524000" cy="12096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3"/>
        <w:spacing w:lineRule="auto" w:line="240" w:before="281" w:after="281"/>
        <w:jc w:val="center"/>
        <w:rPr>
          <w:rFonts w:ascii="Arial" w:hAnsi="Arial"/>
        </w:rPr>
      </w:pPr>
      <w:r>
        <w:rPr>
          <w:rFonts w:eastAsia="Aptos" w:cs="Aptos" w:ascii="Arial" w:hAnsi="Arial"/>
          <w:b/>
          <w:color w:val="000000"/>
          <w:sz w:val="28"/>
          <w:szCs w:val="28"/>
          <w:u w:val="single"/>
        </w:rPr>
        <w:t>Relationships and Sex Education (RSE) Policy</w:t>
      </w:r>
    </w:p>
    <w:p>
      <w:pPr>
        <w:pStyle w:val="Heading3"/>
        <w:spacing w:lineRule="auto" w:line="240" w:before="281" w:after="281"/>
        <w:rPr>
          <w:rFonts w:ascii="Arial" w:hAnsi="Arial"/>
        </w:rPr>
      </w:pPr>
      <w:r>
        <w:rPr>
          <w:rFonts w:eastAsia="Aptos" w:cs="Aptos" w:ascii="Arial" w:hAnsi="Arial"/>
          <w:b/>
          <w:color w:val="000000"/>
          <w:sz w:val="24"/>
          <w:szCs w:val="24"/>
          <w:u w:val="single"/>
        </w:rPr>
        <w:t>Purpose</w:t>
      </w:r>
    </w:p>
    <w:p>
      <w:pPr>
        <w:pStyle w:val="normal1"/>
        <w:spacing w:lineRule="auto" w:line="240" w:before="240" w:after="240"/>
        <w:rPr>
          <w:rFonts w:ascii="Arial" w:hAnsi="Arial"/>
        </w:rPr>
      </w:pPr>
      <w:r>
        <w:rPr>
          <w:rFonts w:eastAsia="Aptos" w:cs="Aptos" w:ascii="Arial" w:hAnsi="Arial"/>
          <w:sz w:val="24"/>
          <w:szCs w:val="24"/>
        </w:rPr>
        <w:t>This policy outlines the framework for delivering Relationships and Sex Education (RSE) at Lotus Rise Alternative Provision, ensuring it is age-appropriate, inclusive, and reflective of our commitment to safeguarding and student well-being.</w:t>
      </w:r>
    </w:p>
    <w:p>
      <w:pPr>
        <w:pStyle w:val="Heading3"/>
        <w:spacing w:lineRule="auto" w:line="240" w:before="281" w:after="281"/>
        <w:rPr>
          <w:rFonts w:ascii="Arial" w:hAnsi="Arial"/>
        </w:rPr>
      </w:pPr>
      <w:r>
        <w:rPr>
          <w:rFonts w:eastAsia="Aptos" w:cs="Aptos" w:ascii="Arial" w:hAnsi="Arial"/>
          <w:b/>
          <w:color w:val="000000"/>
          <w:sz w:val="24"/>
          <w:szCs w:val="24"/>
          <w:u w:val="single"/>
        </w:rPr>
        <w:t>Scope</w:t>
      </w:r>
    </w:p>
    <w:p>
      <w:pPr>
        <w:pStyle w:val="normal1"/>
        <w:spacing w:lineRule="auto" w:line="240" w:before="240" w:after="240"/>
        <w:rPr>
          <w:rFonts w:ascii="Arial" w:hAnsi="Arial"/>
        </w:rPr>
      </w:pPr>
      <w:r>
        <w:rPr>
          <w:rFonts w:eastAsia="Aptos" w:cs="Aptos" w:ascii="Arial" w:hAnsi="Arial"/>
          <w:sz w:val="24"/>
          <w:szCs w:val="24"/>
        </w:rPr>
        <w:t>This policy applies to all staff, students, parents/carers, and external professionals involved in the education and welfare of students at Lotus Rise. RSE is an integral part of the curriculum, tailored to meet the needs of students in a one-to-one alternative provision setting.</w:t>
      </w:r>
    </w:p>
    <w:p>
      <w:pPr>
        <w:pStyle w:val="Heading3"/>
        <w:spacing w:lineRule="auto" w:line="240" w:before="281" w:after="281"/>
        <w:rPr>
          <w:rFonts w:ascii="Arial" w:hAnsi="Arial"/>
        </w:rPr>
      </w:pPr>
      <w:r>
        <w:rPr>
          <w:rFonts w:eastAsia="Aptos" w:cs="Aptos" w:ascii="Arial" w:hAnsi="Arial"/>
          <w:b/>
          <w:color w:val="000000"/>
          <w:sz w:val="24"/>
          <w:szCs w:val="24"/>
          <w:u w:val="single"/>
        </w:rPr>
        <w:t>Aims of RSE</w:t>
      </w:r>
    </w:p>
    <w:p>
      <w:pPr>
        <w:pStyle w:val="normal1"/>
        <w:spacing w:lineRule="auto" w:line="240" w:before="240" w:after="240"/>
        <w:rPr>
          <w:rFonts w:ascii="Arial" w:hAnsi="Arial"/>
        </w:rPr>
      </w:pPr>
      <w:r>
        <w:rPr>
          <w:rFonts w:eastAsia="Aptos" w:cs="Aptos" w:ascii="Arial" w:hAnsi="Arial"/>
          <w:sz w:val="24"/>
          <w:szCs w:val="24"/>
        </w:rPr>
        <w:t>The aims of RSE at Lotus Rise are to: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278" w:before="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Equip students with the knowledge and skills to develop healthy, respectful relationships.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278" w:before="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Promote understanding of physical, emotional, and mental well-being.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278" w:before="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Ensure students understand consent, boundaries, and how to seek help when needed.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278" w:before="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Foster awareness of diverse family structures, relationships, and sexual orientations in a non-judgmental and inclusive manner.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278" w:before="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Safeguard students by educating them on issues such as online safety, exploitation, and peer pressure.</w:t>
      </w:r>
    </w:p>
    <w:p>
      <w:pPr>
        <w:pStyle w:val="normal1"/>
        <w:spacing w:lineRule="auto" w:line="240" w:before="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Heading3"/>
        <w:spacing w:lineRule="auto" w:line="240" w:before="281" w:after="281"/>
        <w:rPr>
          <w:rFonts w:ascii="Arial" w:hAnsi="Arial"/>
        </w:rPr>
      </w:pPr>
      <w:r>
        <w:rPr>
          <w:rFonts w:eastAsia="Aptos" w:cs="Aptos" w:ascii="Arial" w:hAnsi="Arial"/>
          <w:b/>
          <w:color w:val="000000"/>
          <w:sz w:val="24"/>
          <w:szCs w:val="24"/>
          <w:u w:val="single"/>
        </w:rPr>
        <w:t>Curriculum Content</w:t>
      </w:r>
    </w:p>
    <w:p>
      <w:pPr>
        <w:pStyle w:val="normal1"/>
        <w:spacing w:lineRule="auto" w:line="240" w:before="240" w:after="240"/>
        <w:rPr>
          <w:rFonts w:ascii="Arial" w:hAnsi="Arial"/>
        </w:rPr>
      </w:pPr>
      <w:r>
        <w:rPr>
          <w:rFonts w:eastAsia="Aptos" w:cs="Aptos" w:ascii="Arial" w:hAnsi="Arial"/>
          <w:sz w:val="24"/>
          <w:szCs w:val="24"/>
        </w:rPr>
        <w:t>RSE at Lotus Rise follows statutory guidance and is adapted to meet the individual needs of students. Key topics include: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278" w:before="24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Relationships</w:t>
      </w: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: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spacing w:lineRule="auto" w:line="278" w:before="0" w:after="0"/>
        <w:ind w:hanging="360" w:start="144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Healthy relationships, consent, and boundaries.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spacing w:lineRule="auto" w:line="278" w:before="0" w:after="0"/>
        <w:ind w:hanging="360" w:start="144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Respect, trust, and communication.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spacing w:lineRule="auto" w:line="278" w:before="0" w:after="0"/>
        <w:ind w:hanging="360" w:start="144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Recognising and addressing unhealthy or abusive relationships.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278" w:before="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Sex Education</w:t>
      </w: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: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spacing w:lineRule="auto" w:line="278" w:before="0" w:after="0"/>
        <w:ind w:hanging="360" w:start="144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Basic understanding of human reproduction and contraception.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spacing w:lineRule="auto" w:line="278" w:before="0" w:after="0"/>
        <w:ind w:hanging="360" w:start="144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Risks of sexually transmitted infections (STIs) and how to prevent them.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spacing w:lineRule="auto" w:line="278" w:before="0" w:after="0"/>
        <w:ind w:hanging="360" w:start="144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Safe practices and accessing sexual health services.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278" w:before="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Personal Development</w:t>
      </w: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: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spacing w:lineRule="auto" w:line="278" w:before="0" w:after="0"/>
        <w:ind w:hanging="360" w:start="144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Building self-esteem and resilience.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spacing w:lineRule="auto" w:line="278" w:before="0" w:after="0"/>
        <w:ind w:hanging="360" w:start="144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Managing emotions and recognising unhealthy influences.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spacing w:lineRule="auto" w:line="278" w:before="0" w:after="0"/>
        <w:ind w:hanging="360" w:start="144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Exploring identity and diversity, including LGBTQ+ inclusivity.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278" w:before="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Online Safety</w:t>
      </w: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: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spacing w:lineRule="auto" w:line="278" w:before="0" w:after="0"/>
        <w:ind w:hanging="360" w:start="144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Risks of sharing personal information and images online.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spacing w:lineRule="auto" w:line="278" w:before="0" w:after="0"/>
        <w:ind w:hanging="360" w:start="144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Recognising grooming and exploitation.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spacing w:lineRule="auto" w:line="278" w:before="0" w:after="0"/>
        <w:ind w:hanging="360" w:start="144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How to report concerns and seek support.</w:t>
      </w:r>
    </w:p>
    <w:p>
      <w:pPr>
        <w:pStyle w:val="normal1"/>
        <w:spacing w:lineRule="auto" w:line="240" w:before="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Heading3"/>
        <w:spacing w:lineRule="auto" w:line="240" w:before="281" w:after="281"/>
        <w:rPr>
          <w:rFonts w:ascii="Arial" w:hAnsi="Arial"/>
        </w:rPr>
      </w:pPr>
      <w:r>
        <w:rPr>
          <w:rFonts w:eastAsia="Aptos" w:cs="Aptos" w:ascii="Arial" w:hAnsi="Arial"/>
          <w:b/>
          <w:color w:val="000000"/>
          <w:sz w:val="24"/>
          <w:szCs w:val="24"/>
          <w:u w:val="single"/>
        </w:rPr>
        <w:t>Delivery of RSE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278" w:before="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RSE will be delivered sensitively by trained staff in one-to-one or small group sessions, ensuring content is appropriate for the student's age, maturity, and understanding.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278" w:before="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Materials and discussions will be inclusive and respect cultural, religious, and personal beliefs.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278" w:before="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Opportunities for open dialogue will allow students to ask questions in a safe and supportive environment.</w:t>
      </w:r>
    </w:p>
    <w:p>
      <w:pPr>
        <w:pStyle w:val="normal1"/>
        <w:spacing w:lineRule="auto" w:line="240" w:before="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Heading3"/>
        <w:spacing w:lineRule="auto" w:line="240" w:before="281" w:after="281"/>
        <w:rPr>
          <w:rFonts w:ascii="Arial" w:hAnsi="Arial"/>
        </w:rPr>
      </w:pPr>
      <w:r>
        <w:rPr>
          <w:rFonts w:eastAsia="Aptos" w:cs="Aptos" w:ascii="Arial" w:hAnsi="Arial"/>
          <w:b/>
          <w:color w:val="000000"/>
          <w:sz w:val="24"/>
          <w:szCs w:val="24"/>
          <w:u w:val="single"/>
        </w:rPr>
        <w:t>Parental and Carer Involvement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278" w:before="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Parents and carers will be informed about the RSE curriculum and have the right to request to withdraw their child from certain aspects of sex education (excluding statutory relationships education).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278" w:before="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Staff will work with parents/carers to address any concerns and ensure that students receive consistent messaging at home and within Lotus Rise.</w:t>
      </w:r>
    </w:p>
    <w:p>
      <w:pPr>
        <w:pStyle w:val="normal1"/>
        <w:spacing w:lineRule="auto" w:line="240" w:before="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Heading3"/>
        <w:spacing w:lineRule="auto" w:line="240" w:before="281" w:after="281"/>
        <w:rPr>
          <w:rFonts w:ascii="Arial" w:hAnsi="Arial"/>
        </w:rPr>
      </w:pPr>
      <w:r>
        <w:rPr>
          <w:rFonts w:eastAsia="Aptos" w:cs="Aptos" w:ascii="Arial" w:hAnsi="Arial"/>
          <w:b/>
          <w:color w:val="000000"/>
          <w:sz w:val="24"/>
          <w:szCs w:val="24"/>
          <w:u w:val="single"/>
        </w:rPr>
        <w:t>Safeguarding and Confidentiality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278" w:before="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Safeguarding is central to RSE delivery. Any disclosures or concerns raised during RSE sessions will be managed in line with the organisation’s safeguarding policies.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278" w:before="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While confidentiality is respected, students will be informed that safeguarding concerns may need to be shared with the appropriate authorities.</w:t>
      </w:r>
    </w:p>
    <w:p>
      <w:pPr>
        <w:pStyle w:val="normal1"/>
        <w:spacing w:lineRule="auto" w:line="240" w:before="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Heading3"/>
        <w:spacing w:lineRule="auto" w:line="240" w:before="281" w:after="281"/>
        <w:rPr>
          <w:rFonts w:ascii="Arial" w:hAnsi="Arial"/>
        </w:rPr>
      </w:pPr>
      <w:r>
        <w:rPr>
          <w:rFonts w:eastAsia="Aptos" w:cs="Aptos" w:ascii="Arial" w:hAnsi="Arial"/>
          <w:b/>
          <w:color w:val="000000"/>
          <w:sz w:val="24"/>
          <w:szCs w:val="24"/>
          <w:u w:val="single"/>
        </w:rPr>
        <w:t>Roles and Responsibilities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78" w:before="24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Staff</w:t>
      </w: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: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1"/>
        </w:numPr>
        <w:pBdr/>
        <w:shd w:val="clear" w:fill="auto"/>
        <w:spacing w:lineRule="auto" w:line="278" w:before="0" w:after="0"/>
        <w:ind w:hanging="360" w:start="144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Deliver RSE in a professional, inclusive, and non-judgmental manner.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1"/>
        </w:numPr>
        <w:pBdr/>
        <w:shd w:val="clear" w:fill="auto"/>
        <w:spacing w:lineRule="auto" w:line="278" w:before="0" w:after="0"/>
        <w:ind w:hanging="360" w:start="144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Attend regular training to ensure best practices are followed.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78" w:before="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Students</w:t>
      </w: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: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1"/>
        </w:numPr>
        <w:pBdr/>
        <w:shd w:val="clear" w:fill="auto"/>
        <w:spacing w:lineRule="auto" w:line="278" w:before="0" w:after="0"/>
        <w:ind w:hanging="360" w:start="144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Engage with RSE content respectfully and responsibly.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1"/>
        </w:numPr>
        <w:pBdr/>
        <w:shd w:val="clear" w:fill="auto"/>
        <w:spacing w:lineRule="auto" w:line="278" w:before="0" w:after="0"/>
        <w:ind w:hanging="360" w:start="144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Share any concerns or questions with staff as needed.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78" w:before="0" w:after="0"/>
        <w:ind w:hanging="360" w:start="720" w:end="0"/>
        <w:jc w:val="start"/>
        <w:rPr>
          <w:rFonts w:ascii="Arial" w:hAnsi="Arial"/>
        </w:rPr>
      </w:pPr>
      <w:r>
        <w:rPr>
          <w:rFonts w:eastAsia="Aptos" w:cs="Aptos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Parents/Carers</w:t>
      </w: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: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1"/>
        </w:numPr>
        <w:pBdr/>
        <w:shd w:val="clear" w:fill="auto"/>
        <w:spacing w:lineRule="auto" w:line="278" w:before="0" w:after="0"/>
        <w:ind w:hanging="360" w:start="1440" w:end="0"/>
        <w:jc w:val="start"/>
        <w:rPr>
          <w:rFonts w:ascii="Arial" w:hAnsi="Arial"/>
        </w:rPr>
      </w:pPr>
      <w:r>
        <w:rPr>
          <w:rFonts w:eastAsia="Aptos" w:cs="Aptos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Support the aims of RSE and communicate openly with staff about their child’s needs.</w:t>
      </w:r>
    </w:p>
    <w:p>
      <w:pPr>
        <w:pStyle w:val="normal1"/>
        <w:spacing w:lineRule="auto" w:line="240" w:before="240" w:after="240"/>
        <w:rPr>
          <w:rFonts w:ascii="Arial" w:hAnsi="Arial"/>
        </w:rPr>
      </w:pPr>
      <w:r>
        <w:rPr>
          <w:rFonts w:ascii="Arial" w:hAnsi="Arial"/>
        </w:rPr>
      </w:r>
    </w:p>
    <w:tbl>
      <w:tblPr>
        <w:tblStyle w:val="Table1"/>
        <w:tblW w:w="9360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4680"/>
        <w:gridCol w:w="4680"/>
      </w:tblGrid>
      <w:tr>
        <w:trPr>
          <w:trHeight w:val="605" w:hRule="atLeast"/>
        </w:trPr>
        <w:tc>
          <w:tcPr>
            <w:tcW w:w="4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4F8E6" w:val="clea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Arial" w:hAnsi="Arial"/>
              </w:rPr>
            </w:pPr>
            <w:sdt>
              <w:sdtPr>
                <w:tag w:val="goog_rdk_0"/>
                <w:id w:val="-1201994218"/>
                <w:lock w:val="contentLocked"/>
                <w:text/>
              </w:sdtPr>
              <w:sdtContent>
                <w:r>
                  <w:rPr>
                    <w:rFonts w:ascii="Arial" w:hAnsi="Arial"/>
                  </w:rPr>
                </w:r>
                <w:r>
                  <w:rPr>
                    <w:rFonts w:ascii="Arial" w:hAnsi="Arial"/>
                  </w:rPr>
                  <w:t>Reviewed- Updated</w:t>
                </w:r>
              </w:sdtContent>
            </w:sdt>
          </w:p>
        </w:tc>
        <w:tc>
          <w:tcPr>
            <w:tcW w:w="4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4F8E6" w:val="clea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>By who?</w:t>
            </w:r>
          </w:p>
        </w:tc>
      </w:tr>
      <w:tr>
        <w:trPr/>
        <w:tc>
          <w:tcPr>
            <w:tcW w:w="4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rPr/>
            </w:pPr>
            <w:r>
              <w:rPr/>
              <w:t>1/5/2025</w:t>
            </w:r>
          </w:p>
        </w:tc>
        <w:tc>
          <w:tcPr>
            <w:tcW w:w="4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Allura" w:hAnsi="Allura" w:eastAsia="Allura" w:cs="Allura"/>
              </w:rPr>
            </w:pPr>
            <w:r>
              <w:rPr>
                <w:rFonts w:eastAsia="Allura" w:cs="Allura" w:ascii="Allura" w:hAnsi="Allura"/>
              </w:rPr>
              <w:t>Edawber</w:t>
            </w:r>
          </w:p>
        </w:tc>
      </w:tr>
      <w:tr>
        <w:trPr/>
        <w:tc>
          <w:tcPr>
            <w:tcW w:w="4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rPr/>
            </w:pPr>
            <w:r>
              <w:rPr/>
              <w:t>15/6/2026</w:t>
            </w:r>
          </w:p>
        </w:tc>
        <w:tc>
          <w:tcPr>
            <w:tcW w:w="4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Brush Script MT" w:hAnsi="Brush Script MT"/>
              </w:rPr>
            </w:pPr>
            <w:r>
              <w:rPr>
                <w:rFonts w:ascii="Brush Script MT" w:hAnsi="Brush Script MT"/>
              </w:rPr>
              <w:t>E.dawber</w:t>
            </w:r>
          </w:p>
        </w:tc>
      </w:tr>
      <w:tr>
        <w:trPr/>
        <w:tc>
          <w:tcPr>
            <w:tcW w:w="4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4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6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1"/>
        <w:spacing w:lineRule="auto" w:line="240" w:before="240" w:after="240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1"/>
    <w:family w:val="swiss"/>
    <w:pitch w:val="variable"/>
  </w:font>
  <w:font w:name="Allura">
    <w:charset w:val="00" w:characterSet="windows-1252"/>
    <w:family w:val="roman"/>
    <w:pitch w:val="variable"/>
  </w:font>
  <w:font w:name="Brush Script MT">
    <w:charset w:val="01"/>
    <w:family w:val="script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6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pto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Aptos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1"/>
    <w:next w:val="normal1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1"/>
    <w:next w:val="normal1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1"/>
    <w:next w:val="normal1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1"/>
    <w:next w:val="normal1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1"/>
    <w:next w:val="normal1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1"/>
    <w:next w:val="normal1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1"/>
    <w:next w:val="normal1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qFormat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qFormat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qFormat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qFormat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qFormat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qFormat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qFormat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qFormat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QuoteChar" w:customStyle="1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Aptos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link w:val="TitleChar"/>
    <w:uiPriority w:val="10"/>
    <w:qFormat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1"/>
    <w:next w:val="normal1"/>
    <w:link w:val="SubtitleChar"/>
    <w:uiPriority w:val="11"/>
    <w:qFormat/>
    <w:pPr/>
    <w:rPr>
      <w:color w:val="595959"/>
      <w:sz w:val="28"/>
      <w:szCs w:val="28"/>
    </w:rPr>
  </w:style>
  <w:style w:type="paragraph" w:styleId="Quote">
    <w:name w:val="Quote"/>
    <w:basedOn w:val="normal1"/>
    <w:next w:val="normal1"/>
    <w:link w:val="QuoteChar"/>
    <w:uiPriority w:val="29"/>
    <w:qFormat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1"/>
    <w:next w:val="normal1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ListParagraph">
    <w:name w:val="List Paragraph"/>
    <w:basedOn w:val="normal1"/>
    <w:uiPriority w:val="34"/>
    <w:qFormat/>
    <w:pPr>
      <w:spacing w:before="0" w:after="160"/>
      <w:ind w:star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Normal"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uWjdVkvOkzfimhXkHZ983gVbJsw==">CgMxLjAaHwoBMBIaChgICVIUChJ0YWJsZS5oZnV5YzFqcTY5bHc4AHIhMWZPWmxhcVJIblNsMThrdGowQW03U1RycHUxWjJoQTJT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LibreOffice/26.2.0.3$Windows_X86_64 LibreOffice_project/620$Build-3</Application>
  <AppVersion>15.0000</AppVersion>
  <Pages>3</Pages>
  <Words>522</Words>
  <Characters>3077</Characters>
  <CharactersWithSpaces>3509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2024-12-04T18:41:12Z</dcterms:created>
  <dc:creator>E Dawber</dc:creator>
  <dc:description/>
  <dc:language>en-GB</dc:language>
  <cp:lastModifiedBy/>
  <dcterms:modified xsi:type="dcterms:W3CDTF">2026-06-15T13:01:52Z</dcterms:modified>
  <cp:revision>1</cp:revision>
  <dc:subject/>
  <dc:title/>
</cp:coreProperties>
</file>